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2713" w14:textId="77777777" w:rsidR="00416AAC" w:rsidRPr="00B40C3D" w:rsidRDefault="00416AAC" w:rsidP="00416AAC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>Příloha žádosti o podporu z OP JAK</w:t>
      </w:r>
      <w:bookmarkEnd w:id="0"/>
    </w:p>
    <w:p w14:paraId="6CB5E395" w14:textId="77777777" w:rsidR="00416AAC" w:rsidRPr="00B40C3D" w:rsidRDefault="00416AAC" w:rsidP="00416AAC">
      <w:pPr>
        <w:pStyle w:val="Nadpis1"/>
        <w:rPr>
          <w:rFonts w:eastAsia="Times New Roman"/>
        </w:rPr>
      </w:pPr>
      <w:r>
        <w:rPr>
          <w:rFonts w:eastAsia="Times New Roman"/>
        </w:rPr>
        <w:t>Prohlášení o přijatelnosti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416AAC" w:rsidRPr="00C44F6D" w14:paraId="37D17021" w14:textId="77777777" w:rsidTr="00C37357">
        <w:trPr>
          <w:trHeight w:val="425"/>
        </w:trPr>
        <w:tc>
          <w:tcPr>
            <w:tcW w:w="1872" w:type="dxa"/>
            <w:shd w:val="clear" w:color="auto" w:fill="auto"/>
          </w:tcPr>
          <w:p w14:paraId="18E8C99C" w14:textId="77777777" w:rsidR="00416AAC" w:rsidRPr="00884B3A" w:rsidRDefault="00416AAC" w:rsidP="00C37357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358B3087" w14:textId="77777777" w:rsidR="00416AAC" w:rsidRPr="00884B3A" w:rsidRDefault="00416AAC" w:rsidP="00C37357">
            <w:pPr>
              <w:rPr>
                <w:rFonts w:eastAsia="Calibri" w:cs="Arial"/>
              </w:rPr>
            </w:pPr>
          </w:p>
        </w:tc>
      </w:tr>
      <w:tr w:rsidR="00416AAC" w:rsidRPr="00C44F6D" w14:paraId="29C89BD9" w14:textId="77777777" w:rsidTr="00C37357">
        <w:tc>
          <w:tcPr>
            <w:tcW w:w="1872" w:type="dxa"/>
            <w:shd w:val="clear" w:color="auto" w:fill="auto"/>
          </w:tcPr>
          <w:p w14:paraId="78C76798" w14:textId="77777777" w:rsidR="00416AAC" w:rsidRPr="00884B3A" w:rsidRDefault="00416AAC" w:rsidP="00C37357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14DE289C" w14:textId="77777777" w:rsidR="00416AAC" w:rsidRPr="00884B3A" w:rsidRDefault="00416AAC" w:rsidP="00C37357">
            <w:pPr>
              <w:rPr>
                <w:rFonts w:eastAsia="Calibri" w:cs="Arial"/>
              </w:rPr>
            </w:pPr>
          </w:p>
        </w:tc>
      </w:tr>
    </w:tbl>
    <w:p w14:paraId="100FAFFF" w14:textId="77777777" w:rsidR="00416AAC" w:rsidRPr="005A559B" w:rsidRDefault="00416AAC" w:rsidP="00416AAC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>
        <w:rPr>
          <w:rStyle w:val="Znakapoznpodarou"/>
          <w:rFonts w:eastAsia="Calibri" w:cs="Arial"/>
        </w:rPr>
        <w:footnoteReference w:id="1"/>
      </w:r>
      <w:r w:rsidRPr="005A559B">
        <w:rPr>
          <w:rFonts w:eastAsia="Calibri" w:cs="Arial"/>
        </w:rPr>
        <w:t xml:space="preserve">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>
        <w:rPr>
          <w:rStyle w:val="Znakapoznpodarou"/>
          <w:rFonts w:eastAsia="Times New Roman" w:cs="Arial"/>
          <w:b/>
          <w:color w:val="000000"/>
          <w:lang w:eastAsia="cs-CZ"/>
        </w:rPr>
        <w:footnoteReference w:id="2"/>
      </w:r>
      <w:r w:rsidRPr="005A559B">
        <w:rPr>
          <w:rFonts w:eastAsia="Calibri" w:cs="Arial"/>
        </w:rPr>
        <w:t>:</w:t>
      </w:r>
    </w:p>
    <w:p w14:paraId="2C560E54" w14:textId="77777777" w:rsidR="00416AAC" w:rsidRPr="00F63D19" w:rsidRDefault="00416AAC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416AAC" w:rsidRPr="00950041" w14:paraId="10119E50" w14:textId="77777777" w:rsidTr="00C37357">
        <w:tc>
          <w:tcPr>
            <w:tcW w:w="9067" w:type="dxa"/>
            <w:shd w:val="clear" w:color="auto" w:fill="auto"/>
          </w:tcPr>
          <w:p w14:paraId="7C707F4F" w14:textId="77777777" w:rsidR="00416AAC" w:rsidRPr="006D0607" w:rsidRDefault="00416AAC" w:rsidP="00C3735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2D0EEE4" w14:textId="77777777" w:rsidR="00416AAC" w:rsidRPr="00950041" w:rsidRDefault="00416AAC" w:rsidP="00C3735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souhlas zřizovatele s realizací projektu a bude zřizovatele informovat o schválení projektu a výši prostředků (celkem i v jednotlivých letech). V případě, že souhlas zřizovatele prozatím zajištěn nemá, zavazuje se, že jej doloží před vydáním </w:t>
            </w:r>
            <w:r>
              <w:rPr>
                <w:rFonts w:eastAsia="Times New Roman" w:cstheme="minorHAnsi"/>
              </w:rPr>
              <w:t>Právního</w:t>
            </w:r>
            <w:r w:rsidRPr="0080214D">
              <w:rPr>
                <w:rFonts w:eastAsia="Times New Roman" w:cstheme="minorHAnsi"/>
              </w:rPr>
              <w:t xml:space="preserve"> aktu o</w:t>
            </w:r>
            <w:r>
              <w:rPr>
                <w:rFonts w:eastAsia="Times New Roman" w:cstheme="minorHAnsi"/>
              </w:rPr>
              <w:t> </w:t>
            </w:r>
            <w:r w:rsidRPr="0080214D">
              <w:rPr>
                <w:rFonts w:eastAsia="Times New Roman" w:cstheme="minorHAnsi"/>
              </w:rPr>
              <w:t>poskytnutí/</w:t>
            </w:r>
            <w:r>
              <w:rPr>
                <w:rFonts w:eastAsia="Times New Roman" w:cstheme="minorHAnsi"/>
              </w:rPr>
              <w:t xml:space="preserve"> </w:t>
            </w:r>
            <w:r w:rsidRPr="0080214D">
              <w:rPr>
                <w:rFonts w:eastAsia="Times New Roman" w:cstheme="minorHAnsi"/>
              </w:rPr>
              <w:t>převodu podpor</w:t>
            </w:r>
            <w:r>
              <w:rPr>
                <w:rFonts w:eastAsia="Times New Roman" w:cstheme="minorHAnsi"/>
              </w:rPr>
              <w:t>y.</w:t>
            </w:r>
          </w:p>
        </w:tc>
        <w:tc>
          <w:tcPr>
            <w:tcW w:w="567" w:type="dxa"/>
            <w:shd w:val="clear" w:color="auto" w:fill="auto"/>
          </w:tcPr>
          <w:p w14:paraId="2469579A" w14:textId="77777777" w:rsidR="00416AAC" w:rsidRDefault="00416AAC" w:rsidP="00C3735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28051" w14:textId="77777777" w:rsidR="00416AAC" w:rsidRPr="00950041" w:rsidRDefault="00416AAC" w:rsidP="00C3735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EF31258" w14:textId="169D7E36" w:rsidR="00416AAC" w:rsidRDefault="00416AAC" w:rsidP="00416AAC">
      <w:pPr>
        <w:rPr>
          <w:b/>
        </w:rPr>
      </w:pPr>
    </w:p>
    <w:p w14:paraId="32FF961D" w14:textId="77777777" w:rsidR="006F11CE" w:rsidRPr="00F63D19" w:rsidRDefault="006F11CE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416AAC" w:rsidRPr="00950041" w14:paraId="3E628801" w14:textId="77777777" w:rsidTr="00C37357">
        <w:tc>
          <w:tcPr>
            <w:tcW w:w="9067" w:type="dxa"/>
            <w:shd w:val="clear" w:color="auto" w:fill="auto"/>
          </w:tcPr>
          <w:p w14:paraId="1E13850D" w14:textId="77777777" w:rsidR="00416AAC" w:rsidRDefault="00416AAC" w:rsidP="00C37357">
            <w:pPr>
              <w:tabs>
                <w:tab w:val="left" w:pos="426"/>
              </w:tabs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DE3F759" w14:textId="77777777" w:rsidR="00416AAC" w:rsidRPr="00F63D19" w:rsidRDefault="00416AAC" w:rsidP="00C3735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Pr="00C218CB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5D94F0F0" w14:textId="77777777" w:rsidR="00416AAC" w:rsidRDefault="00416AAC" w:rsidP="00C37357">
            <w:pPr>
              <w:pStyle w:val="Odstavecseseznamem"/>
              <w:ind w:left="34"/>
              <w:rPr>
                <w:rFonts w:ascii="Arial" w:eastAsia="Times New Roman" w:hAnsi="Arial" w:cs="Arial"/>
                <w:color w:val="00000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C1EB3" w14:textId="77777777" w:rsidR="00416AAC" w:rsidRDefault="00416AAC" w:rsidP="00C37357">
                <w:pPr>
                  <w:pStyle w:val="Odstavecseseznamem"/>
                  <w:ind w:left="34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sdtContent>
          </w:sdt>
        </w:tc>
      </w:tr>
    </w:tbl>
    <w:p w14:paraId="4FC4CEDB" w14:textId="122EAEBB" w:rsidR="00416AAC" w:rsidRDefault="00416AAC" w:rsidP="00416AAC">
      <w:pPr>
        <w:rPr>
          <w:b/>
        </w:rPr>
      </w:pPr>
    </w:p>
    <w:p w14:paraId="23F1E765" w14:textId="77777777" w:rsidR="006F11CE" w:rsidRPr="00F63D19" w:rsidRDefault="006F11CE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416AAC" w:rsidRPr="00950041" w14:paraId="7A84495A" w14:textId="77777777" w:rsidTr="00C37357">
        <w:tc>
          <w:tcPr>
            <w:tcW w:w="9067" w:type="dxa"/>
            <w:shd w:val="clear" w:color="auto" w:fill="auto"/>
          </w:tcPr>
          <w:p w14:paraId="27981C89" w14:textId="77777777" w:rsidR="00416AAC" w:rsidRDefault="00416AAC" w:rsidP="00C3735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Bezdlužnost</w:t>
            </w:r>
            <w:r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118B8B70" w14:textId="77777777" w:rsidR="00416AAC" w:rsidRPr="00F63D19" w:rsidRDefault="00416AAC" w:rsidP="00C3735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31710F18" w14:textId="77777777" w:rsidR="00416AAC" w:rsidRDefault="00416AAC" w:rsidP="00C37357">
            <w:pPr>
              <w:pStyle w:val="Odstavecseseznamem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595CE987" w14:textId="77777777" w:rsidR="00416AAC" w:rsidRPr="00FB3FD1" w:rsidRDefault="00416AAC" w:rsidP="00C3735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7C9C4" w14:textId="77777777" w:rsidR="00416AAC" w:rsidRPr="00CA7FB5" w:rsidRDefault="00416AAC" w:rsidP="00C3735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3FFF0A24" w14:textId="77777777" w:rsidR="00416AAC" w:rsidRPr="00F63D19" w:rsidRDefault="00416AAC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416AAC" w:rsidRPr="00950041" w14:paraId="34BB3604" w14:textId="77777777" w:rsidTr="00C37357">
        <w:tc>
          <w:tcPr>
            <w:tcW w:w="9067" w:type="dxa"/>
            <w:shd w:val="clear" w:color="auto" w:fill="auto"/>
          </w:tcPr>
          <w:p w14:paraId="3634D814" w14:textId="77777777" w:rsidR="00416AAC" w:rsidRDefault="00416AAC" w:rsidP="00C37357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Bezúhonnost</w:t>
            </w:r>
            <w:r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2452384E" w14:textId="77777777" w:rsidR="00416AAC" w:rsidRPr="00950041" w:rsidRDefault="00416AAC" w:rsidP="00C3735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0146D54B" w14:textId="77777777" w:rsidR="00416AAC" w:rsidRDefault="00416AAC" w:rsidP="00C37357">
            <w:pPr>
              <w:tabs>
                <w:tab w:val="left" w:pos="317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14044" w14:textId="77777777" w:rsidR="00416AAC" w:rsidRPr="00950041" w:rsidRDefault="00416AAC" w:rsidP="00C37357">
                <w:pPr>
                  <w:tabs>
                    <w:tab w:val="left" w:pos="317"/>
                  </w:tabs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416AAC" w:rsidRPr="00950041" w14:paraId="36522A7D" w14:textId="77777777" w:rsidTr="00C37357">
        <w:tc>
          <w:tcPr>
            <w:tcW w:w="9067" w:type="dxa"/>
            <w:shd w:val="clear" w:color="auto" w:fill="auto"/>
          </w:tcPr>
          <w:p w14:paraId="0D13F71C" w14:textId="77777777" w:rsidR="00416AAC" w:rsidRDefault="00416AAC" w:rsidP="00C3735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</w:t>
            </w:r>
          </w:p>
          <w:p w14:paraId="51FB991E" w14:textId="77777777" w:rsidR="00416AAC" w:rsidRDefault="00416AAC" w:rsidP="00416AA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3C2DEEF9" w14:textId="77777777" w:rsidR="00416AAC" w:rsidRPr="00950041" w:rsidRDefault="00416AAC" w:rsidP="00416AA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4935AB29" w14:textId="77777777" w:rsidR="00416AAC" w:rsidRDefault="00416AAC" w:rsidP="00C37357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2AF42288" w14:textId="77777777" w:rsidR="00416AAC" w:rsidRDefault="00416AAC" w:rsidP="00C37357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D7EB0" w14:textId="77777777" w:rsidR="00416AAC" w:rsidRPr="00950041" w:rsidRDefault="00416AAC" w:rsidP="00C37357">
                <w:pPr>
                  <w:spacing w:after="0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934BD54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57"/>
      </w:tblGrid>
      <w:tr w:rsidR="00416AAC" w:rsidRPr="008B328A" w14:paraId="64A3CDA0" w14:textId="77777777" w:rsidTr="00C37357">
        <w:tc>
          <w:tcPr>
            <w:tcW w:w="8515" w:type="dxa"/>
            <w:shd w:val="clear" w:color="auto" w:fill="auto"/>
          </w:tcPr>
          <w:p w14:paraId="474FF0AB" w14:textId="77777777" w:rsidR="00416AAC" w:rsidRDefault="00416AAC" w:rsidP="00C37357">
            <w:pPr>
              <w:tabs>
                <w:tab w:val="left" w:pos="426"/>
              </w:tabs>
              <w:spacing w:before="60" w:after="60"/>
              <w:rPr>
                <w:b/>
              </w:rPr>
            </w:pPr>
            <w:r>
              <w:rPr>
                <w:b/>
              </w:rPr>
              <w:t>Protiprávní a s vnitřním trhem neslučitelná veřejná podpora</w:t>
            </w:r>
          </w:p>
          <w:p w14:paraId="60D0AFF4" w14:textId="77777777" w:rsidR="00416AAC" w:rsidRPr="008D532C" w:rsidRDefault="00416AAC" w:rsidP="00C3735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lang w:eastAsia="cs-CZ"/>
              </w:rPr>
              <w:t xml:space="preserve">Subjekt </w:t>
            </w:r>
            <w:r>
              <w:rPr>
                <w:lang w:eastAsia="cs-CZ"/>
              </w:rPr>
              <w:t xml:space="preserve">(případně s ním propojený subjekt) </w:t>
            </w:r>
            <w:r w:rsidRPr="00050A5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má </w:t>
            </w:r>
            <w:r w:rsidRPr="006830E8">
              <w:rPr>
                <w:lang w:eastAsia="cs-CZ"/>
              </w:rPr>
              <w:t>dosud nesplacený inkasní příkaz v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návaznosti na rozhodnutí E</w:t>
            </w:r>
            <w:r>
              <w:rPr>
                <w:lang w:eastAsia="cs-CZ"/>
              </w:rPr>
              <w:t>vropské komise</w:t>
            </w:r>
            <w:r w:rsidRPr="006830E8">
              <w:rPr>
                <w:lang w:eastAsia="cs-CZ"/>
              </w:rPr>
              <w:t xml:space="preserve"> o protiprávní podpoře a její neslučitelnosti s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vnitřním trhem</w:t>
            </w:r>
            <w:r w:rsidRPr="00050A55">
              <w:rPr>
                <w:lang w:eastAsia="cs-CZ"/>
              </w:rPr>
              <w:t>.</w:t>
            </w:r>
          </w:p>
        </w:tc>
        <w:tc>
          <w:tcPr>
            <w:tcW w:w="557" w:type="dxa"/>
            <w:shd w:val="clear" w:color="auto" w:fill="auto"/>
          </w:tcPr>
          <w:p w14:paraId="40FB09B1" w14:textId="77777777" w:rsidR="00416AAC" w:rsidRDefault="00416AAC" w:rsidP="00C37357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1674294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FB446" w14:textId="77777777" w:rsidR="00416AAC" w:rsidRPr="00BF696A" w:rsidRDefault="00416AAC" w:rsidP="00C37357">
                <w:pPr>
                  <w:tabs>
                    <w:tab w:val="left" w:pos="426"/>
                  </w:tabs>
                  <w:spacing w:before="60" w:after="6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B14580D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75958DC6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056CD22E" w14:textId="0D2B0992" w:rsidR="00416AAC" w:rsidRDefault="00416AAC" w:rsidP="00416AAC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 …………………………………. dne …………………………………….</w:t>
      </w:r>
    </w:p>
    <w:p w14:paraId="26B5EB41" w14:textId="4DA7193C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1E7FF28F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3AC7DBE5" w14:textId="77777777" w:rsidR="00416AAC" w:rsidRDefault="00416AAC" w:rsidP="00416AAC">
      <w:pPr>
        <w:rPr>
          <w:rFonts w:eastAsia="Calibri" w:cs="Arial"/>
        </w:rPr>
      </w:pPr>
    </w:p>
    <w:p w14:paraId="204BA7FA" w14:textId="1702CE7D" w:rsidR="00416AAC" w:rsidRDefault="00416AAC" w:rsidP="00416AAC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447D7AD1" w14:textId="2391758E" w:rsidR="00127CF4" w:rsidRPr="000B51D1" w:rsidRDefault="00416AAC" w:rsidP="000B51D1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127CF4" w:rsidRPr="000B51D1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6BEE" w14:textId="77777777" w:rsidR="00C1430E" w:rsidRDefault="00C1430E" w:rsidP="00CE3205">
      <w:r>
        <w:separator/>
      </w:r>
    </w:p>
  </w:endnote>
  <w:endnote w:type="continuationSeparator" w:id="0">
    <w:p w14:paraId="6EC920DE" w14:textId="77777777" w:rsidR="00C1430E" w:rsidRDefault="00C1430E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3FAF" w14:textId="77777777" w:rsidR="00C1430E" w:rsidRDefault="00C1430E" w:rsidP="00CE3205">
      <w:r>
        <w:separator/>
      </w:r>
    </w:p>
  </w:footnote>
  <w:footnote w:type="continuationSeparator" w:id="0">
    <w:p w14:paraId="240B3367" w14:textId="77777777" w:rsidR="00C1430E" w:rsidRDefault="00C1430E" w:rsidP="00CE3205">
      <w:r>
        <w:continuationSeparator/>
      </w:r>
    </w:p>
  </w:footnote>
  <w:footnote w:id="1">
    <w:p w14:paraId="3D4FD581" w14:textId="77777777" w:rsidR="00416AAC" w:rsidRPr="005D27A0" w:rsidRDefault="00416AAC" w:rsidP="00416AAC">
      <w:pPr>
        <w:pStyle w:val="Poznmkypodarou"/>
      </w:pPr>
      <w:r w:rsidRPr="00AE13AC">
        <w:rPr>
          <w:rStyle w:val="Znakapoznpodarou"/>
          <w:rFonts w:asciiTheme="minorHAnsi" w:hAnsiTheme="minorHAnsi" w:cstheme="minorHAnsi"/>
          <w:szCs w:val="16"/>
        </w:rPr>
        <w:footnoteRef/>
      </w:r>
      <w:r w:rsidRPr="00AE13AC">
        <w:t xml:space="preserve"> </w:t>
      </w:r>
      <w:r w:rsidRPr="004F7446">
        <w:t>Plnou moc doloží žadatel ve formuláři žádosti o podporu v IS KP</w:t>
      </w:r>
      <w:r>
        <w:t>2</w:t>
      </w:r>
      <w:r w:rsidRPr="004F7446">
        <w:t>1+ na záložce Plné moci.</w:t>
      </w:r>
    </w:p>
  </w:footnote>
  <w:footnote w:id="2">
    <w:p w14:paraId="3ABE9CE4" w14:textId="77777777" w:rsidR="00416AAC" w:rsidRPr="00F63D19" w:rsidRDefault="00416AAC" w:rsidP="00416AAC">
      <w:pPr>
        <w:pStyle w:val="Poznmkypodarou"/>
      </w:pPr>
      <w:r w:rsidRPr="004F7446">
        <w:rPr>
          <w:vertAlign w:val="superscript"/>
        </w:rPr>
        <w:footnoteRef/>
      </w:r>
      <w:r w:rsidRPr="004F7446">
        <w:t xml:space="preserve"> </w:t>
      </w:r>
      <w:r w:rsidRPr="0035562D">
        <w:t xml:space="preserve">Žadatel zaškrtne pouze </w:t>
      </w:r>
      <w:r w:rsidRPr="004F7446">
        <w:t>relevantní</w:t>
      </w:r>
      <w:r w:rsidRPr="0035562D">
        <w:t xml:space="preserve"> body.</w:t>
      </w:r>
    </w:p>
  </w:footnote>
  <w:footnote w:id="3">
    <w:p w14:paraId="314011F6" w14:textId="77777777" w:rsidR="00416AAC" w:rsidRPr="00416AAC" w:rsidRDefault="00416AAC" w:rsidP="00416AAC">
      <w:pPr>
        <w:pStyle w:val="Poznmkypodarou"/>
      </w:pPr>
      <w:r w:rsidRPr="00F52DE2">
        <w:rPr>
          <w:rStyle w:val="Znakapoznpodarou"/>
          <w:rFonts w:asciiTheme="minorHAnsi" w:hAnsiTheme="minorHAnsi" w:cstheme="minorHAnsi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Cs w:val="16"/>
        </w:rPr>
        <w:t xml:space="preserve"> </w:t>
      </w:r>
      <w:r>
        <w:t xml:space="preserve"> </w:t>
      </w:r>
      <w:r w:rsidRPr="00416AAC">
        <w:rPr>
          <w:rStyle w:val="Znakapoznpodarou"/>
          <w:vertAlign w:val="baseline"/>
        </w:rPr>
        <w:t>Prohlašuje pouze OSS zřízen</w:t>
      </w:r>
      <w:r w:rsidRPr="00416AAC">
        <w:t>á</w:t>
      </w:r>
      <w:r w:rsidRPr="00416AAC">
        <w:rPr>
          <w:rStyle w:val="Znakapoznpodarou"/>
          <w:vertAlign w:val="baseline"/>
        </w:rPr>
        <w:t xml:space="preserve"> jinou OSS</w:t>
      </w:r>
      <w:r w:rsidRPr="00416AAC">
        <w:t xml:space="preserve"> či příspěvková organizace OSS, územních samosprávných celků nebo dobrovolných svazků obcí.</w:t>
      </w:r>
    </w:p>
  </w:footnote>
  <w:footnote w:id="4">
    <w:p w14:paraId="01FDCDCF" w14:textId="77777777" w:rsidR="00416AAC" w:rsidRPr="00EE77D5" w:rsidRDefault="00416AAC" w:rsidP="00416AAC">
      <w:pPr>
        <w:pStyle w:val="Poznmkypodarou"/>
      </w:pPr>
      <w:r w:rsidRPr="00416AAC">
        <w:rPr>
          <w:rStyle w:val="Znakapoznpodarou"/>
          <w:vertAlign w:val="baseline"/>
        </w:rPr>
        <w:footnoteRef/>
      </w:r>
      <w:r w:rsidRPr="00416AAC">
        <w:t xml:space="preserve"> Neprohlašují OSS, PO OSS.</w:t>
      </w:r>
    </w:p>
  </w:footnote>
  <w:footnote w:id="5">
    <w:p w14:paraId="00CD1D99" w14:textId="77777777" w:rsidR="00416AAC" w:rsidRPr="00EE77D5" w:rsidRDefault="00416AAC" w:rsidP="00416AAC">
      <w:pPr>
        <w:pStyle w:val="Poznmkypodarou"/>
      </w:pPr>
      <w:r w:rsidRPr="00721C57">
        <w:rPr>
          <w:rStyle w:val="Znakapoznpodarou"/>
          <w:rFonts w:asciiTheme="minorHAnsi" w:hAnsiTheme="minorHAnsi" w:cstheme="minorHAnsi"/>
          <w:szCs w:val="16"/>
        </w:rPr>
        <w:footnoteRef/>
      </w:r>
      <w:r w:rsidRPr="00721C57">
        <w:t xml:space="preserve"> </w:t>
      </w:r>
      <w:r w:rsidRPr="00721C57">
        <w:rPr>
          <w:b/>
        </w:rPr>
        <w:t>Bezúhonnost fyzických osob</w:t>
      </w:r>
      <w:r w:rsidRPr="00721C57">
        <w:t xml:space="preserve"> - neprohlašují OSS; </w:t>
      </w:r>
      <w:r w:rsidRPr="00721C57">
        <w:rPr>
          <w:b/>
        </w:rPr>
        <w:t>Bezúhonnost právnických osob</w:t>
      </w:r>
      <w:r w:rsidRPr="00721C57">
        <w:t xml:space="preserve"> - neprohlašují OSS</w:t>
      </w:r>
      <w:r>
        <w:t xml:space="preserve"> a</w:t>
      </w:r>
      <w:r w:rsidRPr="00721C57">
        <w:t xml:space="preserve"> územní samosprávné celky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B51D1"/>
    <w:rsid w:val="000E1578"/>
    <w:rsid w:val="0010035A"/>
    <w:rsid w:val="00124B82"/>
    <w:rsid w:val="00127CF4"/>
    <w:rsid w:val="00130172"/>
    <w:rsid w:val="00142747"/>
    <w:rsid w:val="001518E0"/>
    <w:rsid w:val="00185AC4"/>
    <w:rsid w:val="001D50F8"/>
    <w:rsid w:val="00205E8E"/>
    <w:rsid w:val="003359FF"/>
    <w:rsid w:val="00416AAC"/>
    <w:rsid w:val="00445D8B"/>
    <w:rsid w:val="004538FE"/>
    <w:rsid w:val="004A7087"/>
    <w:rsid w:val="004C4791"/>
    <w:rsid w:val="005F194B"/>
    <w:rsid w:val="00643506"/>
    <w:rsid w:val="006D0408"/>
    <w:rsid w:val="006F11CE"/>
    <w:rsid w:val="006F1B93"/>
    <w:rsid w:val="00740624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A01894"/>
    <w:rsid w:val="00A45DA2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15OPMSMT0001-78-11632</_dlc_DocId>
    <_dlc_DocIdUrl xmlns="0104a4cd-1400-468e-be1b-c7aad71d7d5a">
      <Url>https://op.msmt.cz/_layouts/15/DocIdRedir.aspx?ID=15OPMSMT0001-78-11632</Url>
      <Description>15OPMSMT0001-78-11632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F869-6D16-409C-AF07-C772EDCB829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104a4cd-1400-468e-be1b-c7aad71d7d5a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3E4A6-19AB-46AD-8C6D-8831B2E4F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41680-A047-408B-AD4C-693E4C0A03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07345A-E058-4C60-82C6-F53642B3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1E34E0-391F-479F-BC82-90AC9DB7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2022-05-25T11:25:00Z</dcterms:created>
  <dcterms:modified xsi:type="dcterms:W3CDTF">2022-05-25T11:25:00Z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8cd26e11-1d94-4565-af03-bef9b3568fdf</vt:lpwstr>
  </property>
</Properties>
</file>